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9A" w:rsidRPr="00AA403C" w:rsidRDefault="009B0FCD" w:rsidP="00AA403C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  <w:r w:rsidRPr="00AA403C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In silico g</w:t>
      </w:r>
      <w:r w:rsidR="00E13A32" w:rsidRPr="00AA403C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astrointestinal </w:t>
      </w:r>
      <w:r w:rsidR="00AA403C" w:rsidRPr="00AA403C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digestion and </w:t>
      </w:r>
      <w:r w:rsidR="00E13A32" w:rsidRPr="00AA403C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stability </w:t>
      </w:r>
      <w:r w:rsidR="00AA403C" w:rsidRPr="00AA403C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study </w:t>
      </w:r>
      <w:r w:rsidR="00E13A32" w:rsidRPr="00AA403C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of </w:t>
      </w:r>
      <w:r w:rsidR="00FF7A4E" w:rsidRPr="00AA403C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 xml:space="preserve">a new synthetic antioxidant and ACE-inhibitory peptide  </w:t>
      </w:r>
    </w:p>
    <w:p w:rsidR="009B0FCD" w:rsidRPr="00AA403C" w:rsidRDefault="009B0FCD" w:rsidP="0002304A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</w:pPr>
    </w:p>
    <w:p w:rsidR="00AA403C" w:rsidRPr="00AA403C" w:rsidRDefault="00AA403C" w:rsidP="00AA403C">
      <w:pPr>
        <w:spacing w:line="480" w:lineRule="auto"/>
        <w:jc w:val="center"/>
        <w:rPr>
          <w:rFonts w:asciiTheme="majorBidi" w:hAnsiTheme="majorBidi" w:cstheme="majorBidi"/>
          <w:b/>
          <w:bCs/>
          <w:color w:val="231F20"/>
          <w:sz w:val="24"/>
          <w:szCs w:val="24"/>
        </w:rPr>
      </w:pPr>
      <w:proofErr w:type="spellStart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>Mahta</w:t>
      </w:r>
      <w:proofErr w:type="spellEnd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proofErr w:type="spellStart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>Mirzaei</w:t>
      </w:r>
      <w:proofErr w:type="spellEnd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  <w:vertAlign w:val="superscript"/>
        </w:rPr>
        <w:t>a*</w:t>
      </w:r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, Saeed </w:t>
      </w:r>
      <w:proofErr w:type="spellStart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>Mirdamadi</w:t>
      </w:r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  <w:vertAlign w:val="superscript"/>
        </w:rPr>
        <w:t>b</w:t>
      </w:r>
      <w:proofErr w:type="spellEnd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, </w:t>
      </w:r>
      <w:proofErr w:type="spellStart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>Maliheh</w:t>
      </w:r>
      <w:proofErr w:type="spellEnd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proofErr w:type="spellStart"/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</w:rPr>
        <w:t>Safavi</w:t>
      </w:r>
      <w:r w:rsidRPr="00AA403C">
        <w:rPr>
          <w:rFonts w:asciiTheme="majorBidi" w:hAnsiTheme="majorBidi" w:cstheme="majorBidi"/>
          <w:b/>
          <w:bCs/>
          <w:color w:val="231F20"/>
          <w:sz w:val="24"/>
          <w:szCs w:val="24"/>
          <w:vertAlign w:val="superscript"/>
        </w:rPr>
        <w:t>b</w:t>
      </w:r>
      <w:proofErr w:type="spellEnd"/>
    </w:p>
    <w:p w:rsidR="00AA403C" w:rsidRPr="00AA403C" w:rsidRDefault="00AA403C" w:rsidP="00AA403C">
      <w:pPr>
        <w:spacing w:line="240" w:lineRule="auto"/>
        <w:jc w:val="center"/>
        <w:rPr>
          <w:rFonts w:asciiTheme="majorBidi" w:hAnsiTheme="majorBidi" w:cstheme="majorBidi"/>
          <w:color w:val="000000"/>
          <w:sz w:val="24"/>
          <w:szCs w:val="24"/>
        </w:rPr>
      </w:pPr>
      <w:proofErr w:type="spellStart"/>
      <w:r w:rsidRPr="00AA403C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a.</w:t>
      </w:r>
      <w:r w:rsidRPr="00AA403C">
        <w:rPr>
          <w:rFonts w:asciiTheme="majorBidi" w:hAnsiTheme="majorBidi" w:cstheme="majorBidi"/>
          <w:color w:val="000000"/>
          <w:sz w:val="24"/>
          <w:szCs w:val="24"/>
        </w:rPr>
        <w:t>Department</w:t>
      </w:r>
      <w:proofErr w:type="spellEnd"/>
      <w:r w:rsidRPr="00AA403C">
        <w:rPr>
          <w:rFonts w:asciiTheme="majorBidi" w:hAnsiTheme="majorBidi" w:cstheme="majorBidi"/>
          <w:color w:val="000000"/>
          <w:sz w:val="24"/>
          <w:szCs w:val="24"/>
        </w:rPr>
        <w:t xml:space="preserve"> of Food Science and Technology, </w:t>
      </w:r>
      <w:proofErr w:type="spellStart"/>
      <w:r w:rsidRPr="00AA403C">
        <w:rPr>
          <w:rFonts w:asciiTheme="majorBidi" w:hAnsiTheme="majorBidi" w:cstheme="majorBidi"/>
          <w:color w:val="000000"/>
          <w:sz w:val="24"/>
          <w:szCs w:val="24"/>
        </w:rPr>
        <w:t>Shahr</w:t>
      </w:r>
      <w:proofErr w:type="spellEnd"/>
      <w:r w:rsidRPr="00AA403C">
        <w:rPr>
          <w:rFonts w:asciiTheme="majorBidi" w:hAnsiTheme="majorBidi" w:cstheme="majorBidi"/>
          <w:color w:val="000000"/>
          <w:sz w:val="24"/>
          <w:szCs w:val="24"/>
        </w:rPr>
        <w:t>-e-</w:t>
      </w:r>
      <w:proofErr w:type="spellStart"/>
      <w:r w:rsidRPr="00AA403C">
        <w:rPr>
          <w:rFonts w:asciiTheme="majorBidi" w:hAnsiTheme="majorBidi" w:cstheme="majorBidi"/>
          <w:color w:val="000000"/>
          <w:sz w:val="24"/>
          <w:szCs w:val="24"/>
        </w:rPr>
        <w:t>Qods</w:t>
      </w:r>
      <w:proofErr w:type="spellEnd"/>
      <w:r w:rsidRPr="00AA403C">
        <w:rPr>
          <w:rFonts w:asciiTheme="majorBidi" w:hAnsiTheme="majorBidi" w:cstheme="majorBidi"/>
          <w:color w:val="000000"/>
          <w:sz w:val="24"/>
          <w:szCs w:val="24"/>
        </w:rPr>
        <w:t xml:space="preserve"> Branch, Islamic Azad University, Tehran, Iran</w:t>
      </w:r>
      <w:r w:rsidRPr="00AA403C">
        <w:rPr>
          <w:rFonts w:asciiTheme="majorBidi" w:hAnsiTheme="majorBidi" w:cstheme="majorBidi"/>
          <w:color w:val="000000"/>
          <w:sz w:val="24"/>
          <w:szCs w:val="24"/>
        </w:rPr>
        <w:br/>
      </w:r>
      <w:proofErr w:type="spellStart"/>
      <w:r w:rsidRPr="00AA403C">
        <w:rPr>
          <w:rFonts w:asciiTheme="majorBidi" w:hAnsiTheme="majorBidi" w:cstheme="majorBidi"/>
          <w:color w:val="000000"/>
          <w:sz w:val="24"/>
          <w:szCs w:val="24"/>
          <w:vertAlign w:val="superscript"/>
        </w:rPr>
        <w:t>b.</w:t>
      </w:r>
      <w:r w:rsidRPr="00AA403C">
        <w:rPr>
          <w:rFonts w:asciiTheme="majorBidi" w:hAnsiTheme="majorBidi" w:cstheme="majorBidi"/>
          <w:color w:val="000000"/>
          <w:sz w:val="24"/>
          <w:szCs w:val="24"/>
        </w:rPr>
        <w:t>Department</w:t>
      </w:r>
      <w:proofErr w:type="spellEnd"/>
      <w:r w:rsidRPr="00AA403C">
        <w:rPr>
          <w:rFonts w:asciiTheme="majorBidi" w:hAnsiTheme="majorBidi" w:cstheme="majorBidi"/>
          <w:color w:val="000000"/>
          <w:sz w:val="24"/>
          <w:szCs w:val="24"/>
        </w:rPr>
        <w:t xml:space="preserve"> of Biotechnology, Iranian Research Organization for Science &amp; Technology (IROST), Tehran, Iran</w:t>
      </w:r>
    </w:p>
    <w:p w:rsidR="00AA403C" w:rsidRDefault="00AA403C" w:rsidP="00AA403C">
      <w:pPr>
        <w:spacing w:line="240" w:lineRule="auto"/>
        <w:jc w:val="center"/>
        <w:rPr>
          <w:rFonts w:asciiTheme="majorBidi" w:hAnsiTheme="majorBidi" w:cstheme="majorBidi"/>
          <w:color w:val="000000"/>
          <w:sz w:val="24"/>
          <w:szCs w:val="24"/>
        </w:rPr>
      </w:pPr>
    </w:p>
    <w:p w:rsidR="00AA403C" w:rsidRPr="00AA403C" w:rsidRDefault="00AA403C" w:rsidP="00AA403C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A403C">
        <w:rPr>
          <w:rFonts w:asciiTheme="majorBidi" w:hAnsiTheme="majorBidi" w:cstheme="majorBidi"/>
          <w:b/>
          <w:bCs/>
          <w:color w:val="000000"/>
          <w:sz w:val="28"/>
          <w:szCs w:val="28"/>
        </w:rPr>
        <w:t>Abstract</w:t>
      </w:r>
    </w:p>
    <w:p w:rsidR="002C0069" w:rsidRPr="00AA403C" w:rsidRDefault="00145FCC" w:rsidP="009B0FCD">
      <w:pPr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Gastrointestinal stability is a</w:t>
      </w:r>
      <w:r w:rsidR="002C0069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critical factor to 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validate</w:t>
      </w:r>
      <w:r w:rsidR="002C0069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peptide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</w:t>
      </w:r>
      <w:r w:rsidR="002C0069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as ingredient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</w:t>
      </w:r>
      <w:r w:rsidR="002C0069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of functional foods. 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YR-10 (YGKPVAVPAR)</w:t>
      </w:r>
      <w:r w:rsidR="00E13A32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with antioxidant and ACE-inhibitory activities was previously purified and identified from yeast protein hydrolysate.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E13A32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To study the gastrointestinal stability, YR-10 and 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GA-8 (GKPVAVPA) </w:t>
      </w:r>
      <w:r w:rsidR="00E13A32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were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synthesized chemical</w:t>
      </w:r>
      <w:r w:rsidR="0011739A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l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y on the basis of simulated </w:t>
      </w:r>
      <w:r w:rsidR="00FF7A4E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g</w:t>
      </w:r>
      <w:r w:rsidR="008F697E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astrointestinal digestion 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performed by </w:t>
      </w:r>
      <w:r w:rsidR="008F697E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bioinformatics </w:t>
      </w:r>
      <w:r w:rsidR="001A352F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tools (</w:t>
      </w:r>
      <w:proofErr w:type="spellStart"/>
      <w:r w:rsidR="001A352F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expasy</w:t>
      </w:r>
      <w:proofErr w:type="spellEnd"/>
      <w:r w:rsidR="001A352F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-peptide cutter)</w:t>
      </w:r>
      <w:r w:rsidR="00E13A32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.</w:t>
      </w:r>
      <w:r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E13A32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Antioxidant (DPPH and ABTS radicals scavenging, ferric reducing and inhibition activity on linoleic acid oxidation) and ACE-inhibitory activity of two synthetic peptides were studied. </w:t>
      </w:r>
      <w:r w:rsidR="00110038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In addition, </w:t>
      </w:r>
      <w:r w:rsidR="00110038" w:rsidRPr="00AA403C">
        <w:rPr>
          <w:rFonts w:asciiTheme="majorBidi" w:hAnsiTheme="majorBidi" w:cstheme="majorBidi"/>
          <w:sz w:val="24"/>
          <w:szCs w:val="24"/>
        </w:rPr>
        <w:t xml:space="preserve">peptides were subjected to in silico study in order to predict </w:t>
      </w:r>
      <w:r w:rsidR="00F60805" w:rsidRPr="00AA403C">
        <w:rPr>
          <w:rFonts w:asciiTheme="majorBidi" w:hAnsiTheme="majorBidi" w:cstheme="majorBidi"/>
          <w:sz w:val="24"/>
          <w:szCs w:val="24"/>
        </w:rPr>
        <w:t>their interaction</w:t>
      </w:r>
      <w:r w:rsidR="00110038" w:rsidRPr="00AA403C">
        <w:rPr>
          <w:rFonts w:asciiTheme="majorBidi" w:hAnsiTheme="majorBidi" w:cstheme="majorBidi"/>
          <w:sz w:val="24"/>
          <w:szCs w:val="24"/>
        </w:rPr>
        <w:t xml:space="preserve"> with human ACE by computational modeling. </w:t>
      </w:r>
      <w:r w:rsidR="00110038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DA6B04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GA-8 </w:t>
      </w:r>
      <w:r w:rsidR="00082CF5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DA6B04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exhibited </w:t>
      </w:r>
      <w:r w:rsidR="00DC15D3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3.31</w:t>
      </w:r>
      <w:r w:rsidR="00082CF5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DC15D3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fold </w:t>
      </w:r>
      <w:r w:rsidR="00DA6B04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lower </w:t>
      </w:r>
      <w:r w:rsidR="00DC15D3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ACE inhibitory activity</w:t>
      </w:r>
      <w:r w:rsidR="00DA6B04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compared to YR-10</w:t>
      </w:r>
      <w:r w:rsidR="00110038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110038" w:rsidRPr="00AA403C">
        <w:rPr>
          <w:rFonts w:asciiTheme="majorBidi" w:hAnsiTheme="majorBidi" w:cstheme="majorBidi"/>
          <w:sz w:val="24"/>
          <w:szCs w:val="24"/>
        </w:rPr>
        <w:t xml:space="preserve">and </w:t>
      </w:r>
      <w:r w:rsidR="001A352F" w:rsidRPr="00AA403C">
        <w:rPr>
          <w:rFonts w:asciiTheme="majorBidi" w:hAnsiTheme="majorBidi" w:cstheme="majorBidi"/>
          <w:sz w:val="24"/>
          <w:szCs w:val="24"/>
        </w:rPr>
        <w:t xml:space="preserve"> </w:t>
      </w:r>
      <w:r w:rsidR="00110038" w:rsidRPr="00AA403C">
        <w:rPr>
          <w:rFonts w:asciiTheme="majorBidi" w:hAnsiTheme="majorBidi" w:cstheme="majorBidi"/>
          <w:sz w:val="24"/>
          <w:szCs w:val="24"/>
        </w:rPr>
        <w:t xml:space="preserve">lower total energies (van der Waals, electrostatic and  </w:t>
      </w:r>
      <w:proofErr w:type="spellStart"/>
      <w:r w:rsidR="00110038" w:rsidRPr="00AA403C">
        <w:rPr>
          <w:rFonts w:asciiTheme="majorBidi" w:hAnsiTheme="majorBidi" w:cstheme="majorBidi"/>
          <w:sz w:val="24"/>
          <w:szCs w:val="24"/>
        </w:rPr>
        <w:t>desolvation</w:t>
      </w:r>
      <w:proofErr w:type="spellEnd"/>
      <w:r w:rsidR="00110038" w:rsidRPr="00AA403C">
        <w:rPr>
          <w:rFonts w:asciiTheme="majorBidi" w:hAnsiTheme="majorBidi" w:cstheme="majorBidi"/>
          <w:sz w:val="24"/>
          <w:szCs w:val="24"/>
        </w:rPr>
        <w:t xml:space="preserve"> energy) were recorded for  YR-10 (-227.6) compared to  GA-8 (-172.1). </w:t>
      </w:r>
      <w:proofErr w:type="spellStart"/>
      <w:r w:rsidR="00110038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Lineweaver</w:t>
      </w:r>
      <w:proofErr w:type="spellEnd"/>
      <w:r w:rsidR="00110038" w:rsidRPr="00AA403C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–Burk plots suggest that they both act as noncompetitive inhibitors against ACE.</w:t>
      </w:r>
      <w:r w:rsidR="000D48FB" w:rsidRPr="00AA403C">
        <w:rPr>
          <w:rFonts w:asciiTheme="majorBidi" w:hAnsiTheme="majorBidi" w:cstheme="majorBidi"/>
          <w:sz w:val="24"/>
          <w:szCs w:val="24"/>
        </w:rPr>
        <w:t xml:space="preserve"> </w:t>
      </w:r>
      <w:r w:rsidR="00110038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Omitting Tyr and </w:t>
      </w:r>
      <w:proofErr w:type="spellStart"/>
      <w:r w:rsidR="00110038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>Arg</w:t>
      </w:r>
      <w:proofErr w:type="spellEnd"/>
      <w:r w:rsidR="00110038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from YR-10, led to decreasing DPPH, ABTS radical scavenging, and ferric reducing activities and increasing inhibition effect on linoleic acid oxidation.</w:t>
      </w:r>
      <w:r w:rsidR="000D48FB" w:rsidRPr="00AA403C">
        <w:rPr>
          <w:rFonts w:asciiTheme="majorBidi" w:hAnsiTheme="majorBidi" w:cstheme="majorBidi"/>
          <w:sz w:val="24"/>
          <w:szCs w:val="24"/>
        </w:rPr>
        <w:t xml:space="preserve"> </w:t>
      </w:r>
      <w:r w:rsidR="00043307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>Altogether</w:t>
      </w:r>
      <w:bookmarkStart w:id="0" w:name="_GoBack"/>
      <w:bookmarkEnd w:id="0"/>
      <w:r w:rsidR="002C0069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675036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>r</w:t>
      </w:r>
      <w:r w:rsidR="002C0069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esults confirmed the </w:t>
      </w:r>
      <w:r w:rsidR="00675036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importance of Tyr and </w:t>
      </w:r>
      <w:proofErr w:type="spellStart"/>
      <w:r w:rsidR="00675036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>Arg</w:t>
      </w:r>
      <w:proofErr w:type="spellEnd"/>
      <w:r w:rsidR="00675036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in respectively N and C terminal positions </w:t>
      </w:r>
      <w:r w:rsidR="009B0FCD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>in radical scavenging, ferric reducing and ACE-inhibitory activities of YR-10</w:t>
      </w:r>
      <w:r w:rsidR="002C0069" w:rsidRPr="00AA403C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675036" w:rsidRPr="00AA403C" w:rsidRDefault="00675036" w:rsidP="00675036">
      <w:pPr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675036" w:rsidRPr="00AA403C" w:rsidRDefault="00675036" w:rsidP="00675036">
      <w:pPr>
        <w:jc w:val="both"/>
        <w:rPr>
          <w:rFonts w:asciiTheme="majorBidi" w:hAnsiTheme="majorBidi" w:cstheme="majorBidi"/>
          <w:sz w:val="24"/>
          <w:szCs w:val="24"/>
          <w:rtl/>
        </w:rPr>
      </w:pPr>
      <w:r w:rsidRPr="00AA403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Key words</w:t>
      </w:r>
      <w:r w:rsidRPr="00AA403C">
        <w:rPr>
          <w:rFonts w:asciiTheme="majorBidi" w:hAnsiTheme="majorBidi" w:cstheme="majorBidi"/>
          <w:color w:val="000000" w:themeColor="text1"/>
          <w:sz w:val="24"/>
          <w:szCs w:val="24"/>
        </w:rPr>
        <w:t>: Synthetic peptides; ACE-inhibitory; Antioxidant, Gastrointestinal stability</w:t>
      </w:r>
    </w:p>
    <w:p w:rsidR="00110038" w:rsidRDefault="00110038" w:rsidP="0011003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082CF5" w:rsidRDefault="00082CF5" w:rsidP="00082CF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82CF5" w:rsidRDefault="00082CF5" w:rsidP="00082CF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40561" w:rsidRPr="00082CF5" w:rsidRDefault="00082CF5" w:rsidP="001100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C15D3" w:rsidRPr="00082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940561" w:rsidRPr="00082C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5D3"/>
    <w:rsid w:val="0002304A"/>
    <w:rsid w:val="00043307"/>
    <w:rsid w:val="00082CF5"/>
    <w:rsid w:val="000D48FB"/>
    <w:rsid w:val="00110038"/>
    <w:rsid w:val="0011739A"/>
    <w:rsid w:val="00145FCC"/>
    <w:rsid w:val="001A352F"/>
    <w:rsid w:val="002C0069"/>
    <w:rsid w:val="00675036"/>
    <w:rsid w:val="008F697E"/>
    <w:rsid w:val="00940561"/>
    <w:rsid w:val="009B0FCD"/>
    <w:rsid w:val="00AA403C"/>
    <w:rsid w:val="00BC7184"/>
    <w:rsid w:val="00CC1E2B"/>
    <w:rsid w:val="00D2741D"/>
    <w:rsid w:val="00DA6B04"/>
    <w:rsid w:val="00DC15D3"/>
    <w:rsid w:val="00E13A32"/>
    <w:rsid w:val="00F6080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2019-02-12T10:20:00Z</dcterms:created>
  <dcterms:modified xsi:type="dcterms:W3CDTF">2019-02-16T16:12:00Z</dcterms:modified>
</cp:coreProperties>
</file>